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 w:left="6372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Приложение № 2</w:t>
      </w:r>
    </w:p>
    <w:p w14:paraId="02000000">
      <w:pPr>
        <w:widowControl w:val="1"/>
        <w:ind w:left="6372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к решению Думы Кашинского                 муниципального округа                                                                                  Тверской области </w:t>
      </w:r>
    </w:p>
    <w:p w14:paraId="03000000">
      <w:pPr>
        <w:widowControl w:val="1"/>
        <w:ind w:left="6372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от </w:t>
      </w:r>
      <w:r>
        <w:rPr>
          <w:rFonts w:ascii="XO Thames" w:hAnsi="XO Thames"/>
          <w:sz w:val="28"/>
        </w:rPr>
        <w:t xml:space="preserve"> 09.06.2026   </w:t>
      </w:r>
      <w:r>
        <w:rPr>
          <w:rFonts w:ascii="XO Thames" w:hAnsi="XO Thames"/>
          <w:sz w:val="28"/>
        </w:rPr>
        <w:t>№ 216</w:t>
      </w:r>
    </w:p>
    <w:p w14:paraId="04000000">
      <w:pPr>
        <w:rPr>
          <w:rFonts w:ascii="XO Thames" w:hAnsi="XO Thames"/>
          <w:sz w:val="28"/>
        </w:rPr>
      </w:pPr>
    </w:p>
    <w:p w14:paraId="05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 xml:space="preserve">Организационный комитет </w:t>
      </w:r>
    </w:p>
    <w:p w14:paraId="06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>по подготовке и проведению публичных слушаний по проекту решения Думы Кашинского муниципального округа Тверской области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b w:val="1"/>
          <w:sz w:val="28"/>
        </w:rPr>
        <w:t xml:space="preserve">«Об утверждении отчета об исполнении бюджета Кашинского </w:t>
      </w:r>
      <w:r>
        <w:rPr>
          <w:rFonts w:ascii="XO Thames" w:hAnsi="XO Thames"/>
          <w:b w:val="1"/>
          <w:sz w:val="28"/>
        </w:rPr>
        <w:t>муниципального</w:t>
      </w:r>
      <w:r>
        <w:rPr>
          <w:rFonts w:ascii="XO Thames" w:hAnsi="XO Thames"/>
          <w:b w:val="1"/>
          <w:sz w:val="28"/>
        </w:rPr>
        <w:t xml:space="preserve"> округа</w:t>
      </w:r>
      <w:r>
        <w:rPr>
          <w:rFonts w:ascii="XO Thames" w:hAnsi="XO Thames"/>
          <w:b w:val="1"/>
          <w:sz w:val="28"/>
        </w:rPr>
        <w:t xml:space="preserve"> Тверской области</w:t>
      </w:r>
      <w:r>
        <w:rPr>
          <w:rFonts w:ascii="XO Thames" w:hAnsi="XO Thames"/>
          <w:b w:val="1"/>
          <w:sz w:val="28"/>
        </w:rPr>
        <w:t xml:space="preserve"> за 202</w:t>
      </w:r>
      <w:r>
        <w:rPr>
          <w:rFonts w:ascii="XO Thames" w:hAnsi="XO Thames"/>
          <w:b w:val="1"/>
          <w:sz w:val="28"/>
        </w:rPr>
        <w:t>5</w:t>
      </w:r>
      <w:r>
        <w:rPr>
          <w:rFonts w:ascii="XO Thames" w:hAnsi="XO Thames"/>
          <w:b w:val="1"/>
          <w:sz w:val="28"/>
        </w:rPr>
        <w:t xml:space="preserve"> год»</w:t>
      </w:r>
    </w:p>
    <w:p w14:paraId="07000000">
      <w:pPr>
        <w:widowControl w:val="1"/>
        <w:ind/>
        <w:jc w:val="center"/>
        <w:rPr>
          <w:rFonts w:ascii="XO Thames" w:hAnsi="XO Thames"/>
          <w:sz w:val="28"/>
        </w:rPr>
      </w:pPr>
      <w:bookmarkStart w:id="1" w:name="_GoBack"/>
      <w:bookmarkEnd w:id="1"/>
    </w:p>
    <w:p w14:paraId="08000000">
      <w:pPr>
        <w:widowControl w:val="1"/>
        <w:ind/>
        <w:jc w:val="center"/>
        <w:rPr>
          <w:rFonts w:ascii="XO Thames" w:hAnsi="XO Thames"/>
          <w:sz w:val="28"/>
        </w:rPr>
      </w:pPr>
    </w:p>
    <w:tbl>
      <w:tblPr>
        <w:tblStyle w:val="Style_1"/>
        <w:tblW w:type="auto" w:w="0"/>
        <w:tblLayout w:type="fixed"/>
      </w:tblPr>
      <w:tblGrid>
        <w:gridCol w:w="3044"/>
        <w:gridCol w:w="6585"/>
      </w:tblGrid>
      <w:tr>
        <w:trPr>
          <w:trHeight w:hRule="atLeast" w:val="1668"/>
        </w:trPr>
        <w:tc>
          <w:tcPr>
            <w:tcW w:type="dxa" w:w="3044"/>
          </w:tcPr>
          <w:p w14:paraId="0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Суханова </w:t>
            </w:r>
          </w:p>
          <w:p w14:paraId="0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Светлана Витальевна</w:t>
            </w:r>
          </w:p>
        </w:tc>
        <w:tc>
          <w:tcPr>
            <w:tcW w:type="dxa" w:w="6585"/>
          </w:tcPr>
          <w:p w14:paraId="0B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– заместитель Главы Администрации Кашинского муниципального округа Тверской области, начальник Финансового управления, председатель организационного комитета </w:t>
            </w:r>
          </w:p>
        </w:tc>
      </w:tr>
      <w:tr>
        <w:trPr>
          <w:trHeight w:hRule="atLeast" w:val="27"/>
        </w:trPr>
        <w:tc>
          <w:tcPr>
            <w:tcW w:type="dxa" w:w="3044"/>
          </w:tcPr>
          <w:p w14:paraId="0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type="dxa" w:w="6585"/>
          </w:tcPr>
          <w:p w14:paraId="0D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70"/>
        </w:trPr>
        <w:tc>
          <w:tcPr>
            <w:tcW w:type="dxa" w:w="3044"/>
          </w:tcPr>
          <w:p w14:paraId="0E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Мурашова </w:t>
            </w:r>
          </w:p>
          <w:p w14:paraId="0F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Ирина Александровна </w:t>
            </w:r>
          </w:p>
        </w:tc>
        <w:tc>
          <w:tcPr>
            <w:tcW w:type="dxa" w:w="6585"/>
          </w:tcPr>
          <w:p w14:paraId="10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– Председатель Депутат Думы Кашинского муниципального округа Тверской области                                            </w:t>
            </w:r>
          </w:p>
          <w:p w14:paraId="11000000">
            <w:pPr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80"/>
        </w:trPr>
        <w:tc>
          <w:tcPr>
            <w:tcW w:type="dxa" w:w="3044"/>
          </w:tcPr>
          <w:p w14:paraId="1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type="dxa" w:w="6585"/>
          </w:tcPr>
          <w:p w14:paraId="1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21"/>
        </w:trPr>
        <w:tc>
          <w:tcPr>
            <w:tcW w:type="dxa" w:w="3044"/>
          </w:tcPr>
          <w:p w14:paraId="1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Культякова</w:t>
            </w:r>
            <w:r>
              <w:rPr>
                <w:rFonts w:ascii="XO Thames" w:hAnsi="XO Thames"/>
                <w:sz w:val="28"/>
              </w:rPr>
              <w:t xml:space="preserve"> </w:t>
            </w:r>
          </w:p>
          <w:p w14:paraId="1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Наталия Алексеевна</w:t>
            </w:r>
          </w:p>
        </w:tc>
        <w:tc>
          <w:tcPr>
            <w:tcW w:type="dxa" w:w="6585"/>
          </w:tcPr>
          <w:p w14:paraId="1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– Заместитель начальника Финансового управления, начальник бюджетного отдела, заместитель председателя организационного комитета </w:t>
            </w:r>
          </w:p>
        </w:tc>
      </w:tr>
      <w:tr>
        <w:trPr>
          <w:trHeight w:hRule="atLeast" w:val="21"/>
        </w:trPr>
        <w:tc>
          <w:tcPr>
            <w:tcW w:type="dxa" w:w="3044"/>
          </w:tcPr>
          <w:p w14:paraId="1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type="dxa" w:w="6585"/>
          </w:tcPr>
          <w:p w14:paraId="1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21"/>
        </w:trPr>
        <w:tc>
          <w:tcPr>
            <w:tcW w:type="dxa" w:w="3044"/>
          </w:tcPr>
          <w:p w14:paraId="1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Сизова</w:t>
            </w:r>
            <w:r>
              <w:rPr>
                <w:rFonts w:ascii="XO Thames" w:hAnsi="XO Thames"/>
                <w:sz w:val="28"/>
              </w:rPr>
              <w:t xml:space="preserve"> </w:t>
            </w:r>
          </w:p>
          <w:p w14:paraId="1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Екатерина Александровна</w:t>
            </w:r>
          </w:p>
        </w:tc>
        <w:tc>
          <w:tcPr>
            <w:tcW w:type="dxa" w:w="6585"/>
          </w:tcPr>
          <w:p w14:paraId="1B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– главный специалист отдела доходов Финансового управления Администрации Кашинского муниципального округа Тверской области, секретарь организационного комитета</w:t>
            </w:r>
          </w:p>
        </w:tc>
      </w:tr>
      <w:tr>
        <w:trPr>
          <w:trHeight w:hRule="atLeast" w:val="21"/>
        </w:trPr>
        <w:tc>
          <w:tcPr>
            <w:tcW w:type="dxa" w:w="3044"/>
          </w:tcPr>
          <w:p w14:paraId="1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type="dxa" w:w="6585"/>
          </w:tcPr>
          <w:p w14:paraId="1D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21"/>
        </w:trPr>
        <w:tc>
          <w:tcPr>
            <w:tcW w:type="dxa" w:w="3044"/>
          </w:tcPr>
          <w:p w14:paraId="1E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type="dxa" w:w="6585"/>
          </w:tcPr>
          <w:p w14:paraId="1F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771"/>
        </w:trPr>
        <w:tc>
          <w:tcPr>
            <w:tcW w:type="dxa" w:w="3044"/>
          </w:tcPr>
          <w:p w14:paraId="20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Ерофеева </w:t>
            </w:r>
          </w:p>
          <w:p w14:paraId="21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Наталья Вячеславовна</w:t>
            </w:r>
          </w:p>
        </w:tc>
        <w:tc>
          <w:tcPr>
            <w:tcW w:type="dxa" w:w="6585"/>
          </w:tcPr>
          <w:p w14:paraId="2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– заведующий отделом экономики, предпринимательской  деятельности и инвестиций Администрации Кашинского муниципального округа Тверской области </w:t>
            </w:r>
          </w:p>
        </w:tc>
      </w:tr>
      <w:tr>
        <w:trPr>
          <w:trHeight w:hRule="atLeast" w:val="70"/>
        </w:trPr>
        <w:tc>
          <w:tcPr>
            <w:tcW w:type="dxa" w:w="3044"/>
          </w:tcPr>
          <w:p w14:paraId="2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type="dxa" w:w="6585"/>
          </w:tcPr>
          <w:p w14:paraId="2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21"/>
        </w:trPr>
        <w:tc>
          <w:tcPr>
            <w:tcW w:type="dxa" w:w="3044"/>
          </w:tcPr>
          <w:p w14:paraId="2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Малышева </w:t>
            </w:r>
          </w:p>
          <w:p w14:paraId="2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Юлия Анатольевна</w:t>
            </w:r>
          </w:p>
        </w:tc>
        <w:tc>
          <w:tcPr>
            <w:tcW w:type="dxa" w:w="6585"/>
          </w:tcPr>
          <w:p w14:paraId="2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– Депутат Думы Кашинского муниципального округа Тверской области                                            </w:t>
            </w:r>
          </w:p>
        </w:tc>
      </w:tr>
      <w:tr>
        <w:trPr>
          <w:trHeight w:hRule="atLeast" w:val="21"/>
        </w:trPr>
        <w:tc>
          <w:tcPr>
            <w:tcW w:type="dxa" w:w="3044"/>
          </w:tcPr>
          <w:p w14:paraId="2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  <w:tc>
          <w:tcPr>
            <w:tcW w:type="dxa" w:w="6585"/>
          </w:tcPr>
          <w:p w14:paraId="2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  <w:tr>
        <w:trPr>
          <w:trHeight w:hRule="atLeast" w:val="21"/>
        </w:trPr>
        <w:tc>
          <w:tcPr>
            <w:tcW w:type="dxa" w:w="3044"/>
          </w:tcPr>
          <w:p w14:paraId="2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Гришина </w:t>
            </w:r>
          </w:p>
          <w:p w14:paraId="2B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Юлия Игоревна</w:t>
            </w:r>
          </w:p>
        </w:tc>
        <w:tc>
          <w:tcPr>
            <w:tcW w:type="dxa" w:w="6585"/>
          </w:tcPr>
          <w:p w14:paraId="2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– Депутат Думы Кашинского муниципального округа Тверской области                                       </w:t>
            </w:r>
          </w:p>
        </w:tc>
      </w:tr>
    </w:tbl>
    <w:p w14:paraId="2D000000">
      <w:pPr>
        <w:rPr>
          <w:rFonts w:ascii="XO Thames" w:hAnsi="XO Thames"/>
          <w:sz w:val="28"/>
        </w:rPr>
      </w:pPr>
    </w:p>
    <w:sectPr>
      <w:pgSz w:h="16838" w:orient="portrait" w:w="11906"/>
      <w:pgMar w:bottom="1134" w:footer="709" w:gutter="0" w:header="709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Tms Rmn" w:hAnsi="Tms Rmn"/>
    </w:rPr>
  </w:style>
  <w:style w:default="1" w:styleId="Style_2_ch" w:type="character">
    <w:name w:val="Normal"/>
    <w:link w:val="Style_2"/>
    <w:rPr>
      <w:rFonts w:ascii="Tms Rmn" w:hAnsi="Tms Rmn"/>
    </w:rPr>
  </w:style>
  <w:style w:styleId="Style_3" w:type="paragraph">
    <w:name w:val="toc 2"/>
    <w:next w:val="Style_2"/>
    <w:link w:val="Style_3_ch"/>
    <w:uiPriority w:val="39"/>
    <w:pPr>
      <w:widowControl w:val="1"/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1"/>
      <w:ind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6"/>
    <w:next w:val="Style_2"/>
    <w:link w:val="Style_6_ch"/>
    <w:uiPriority w:val="39"/>
    <w:pPr>
      <w:widowControl w:val="1"/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widowControl w:val="1"/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Обычный1"/>
    <w:link w:val="Style_8_ch"/>
    <w:rPr>
      <w:rFonts w:ascii="Tms Rmn" w:hAnsi="Tms Rmn"/>
    </w:rPr>
  </w:style>
  <w:style w:styleId="Style_8_ch" w:type="character">
    <w:name w:val="Обычный1"/>
    <w:link w:val="Style_8"/>
    <w:rPr>
      <w:rFonts w:ascii="Tms Rmn" w:hAnsi="Tms Rmn"/>
    </w:rPr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2"/>
    <w:link w:val="Style_10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Гиперссылка1"/>
    <w:link w:val="Style_11_ch"/>
    <w:rPr>
      <w:color w:val="0000FF"/>
      <w:u w:val="single"/>
    </w:rPr>
  </w:style>
  <w:style w:styleId="Style_11_ch" w:type="character">
    <w:name w:val="Гиперссылка1"/>
    <w:link w:val="Style_11"/>
    <w:rPr>
      <w:color w:val="0000FF"/>
      <w:u w:val="single"/>
    </w:rPr>
  </w:style>
  <w:style w:styleId="Style_12" w:type="paragraph">
    <w:name w:val="toc 3"/>
    <w:next w:val="Style_2"/>
    <w:link w:val="Style_12_ch"/>
    <w:uiPriority w:val="39"/>
    <w:pPr>
      <w:widowControl w:val="1"/>
      <w:ind w:left="400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2"/>
    <w:link w:val="Style_13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2"/>
    <w:link w:val="Style_14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1"/>
      <w:ind/>
      <w:jc w:val="both"/>
    </w:pPr>
    <w:rPr>
      <w:rFonts w:ascii="XO Thames" w:hAnsi="XO Thames"/>
    </w:rPr>
  </w:style>
  <w:style w:styleId="Style_18_ch" w:type="character">
    <w:name w:val="Header and Footer"/>
    <w:link w:val="Style_18"/>
    <w:rPr>
      <w:rFonts w:ascii="XO Thames" w:hAnsi="XO Thames"/>
    </w:rPr>
  </w:style>
  <w:style w:styleId="Style_19" w:type="paragraph">
    <w:name w:val="toc 9"/>
    <w:next w:val="Style_2"/>
    <w:link w:val="Style_19_ch"/>
    <w:uiPriority w:val="39"/>
    <w:pPr>
      <w:widowControl w:val="1"/>
      <w:ind w:left="1600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widowControl w:val="1"/>
      <w:ind w:left="1400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widowControl w:val="1"/>
      <w:ind w:left="800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Основной шрифт абзаца1"/>
    <w:link w:val="Style_25_ch"/>
  </w:style>
  <w:style w:styleId="Style_25_ch" w:type="character">
    <w:name w:val="Основной шрифт абзаца1"/>
    <w:link w:val="Style_25"/>
  </w:style>
  <w:style w:styleId="Style_26" w:type="paragraph">
    <w:name w:val="heading 2"/>
    <w:next w:val="Style_2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2025-04-29T06:55:00Z</dcterms:created>
  <dcterms:modified xsi:type="dcterms:W3CDTF">2026-06-10T06:12:13Z</dcterms:modified>
</cp:coreProperties>
</file>